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NOTA DE REMISIÓN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Empresa Ejemplo S.A. de C.V.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Calle Ejemplo #123, Ciudad Ejemplo, CP 45678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Teléfono: (123) 456-7890, Email: info@empresa.com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Folio: 0001                                                    Fecha: 21/03/2023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Cliente: María Pérez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Dirección: Calle de los Pinos #45, Colonia Bosques, Ciudad Ejemplo, CP 12345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Teléfono: (123) 987-6543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Correo electrónico: maria.perez@email.com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| Cantidad | Descripción                      | Precio unitario | Importe                |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|----------|----------------------------------|-----------------|------------------------|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| 5        | Camisa Ejemplo Talla M           | $200.00          | $1,000.00              |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| 3        | Pantalón Ejemplo Talla 32        | $300.00          | $900.00                |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| 2        | Zapatos Ejemplo Talla 27         | $500.00          | $1,000.00              |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               Subtotal:      | $2,900.00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           Descuento: 10% | $-290.00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                                        IVA: 16%       | $416.00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          Total:         | $3,026.00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Observaciones: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Entrega programada para el día 23/03/2023.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El cliente se compromete a revisar los productos entregados y notificar cualquier inconveniente en un plazo máximo de 5 días hábiles.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Recibí de conformidad los productos descritos en la presente nota de remisión: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                     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Firma del cliente                                     Firma del responsable de la entrega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Nombre: María Pérez                                   Nombre: Juan López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Fecha: 21/03/2023                                     Fecha: 21/03/2023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